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50B8" w14:textId="4C45BC6F" w:rsidR="00F12C76" w:rsidRPr="0081313D" w:rsidRDefault="0081313D" w:rsidP="0081313D">
      <w:pPr>
        <w:spacing w:after="0"/>
        <w:ind w:hanging="284"/>
        <w:jc w:val="center"/>
        <w:rPr>
          <w:b/>
          <w:bCs/>
        </w:rPr>
      </w:pPr>
      <w:r w:rsidRPr="0081313D">
        <w:rPr>
          <w:b/>
          <w:bCs/>
        </w:rPr>
        <w:t>Пример оформления записи о клиническом диагнозе в амбулаторной карте</w:t>
      </w:r>
    </w:p>
    <w:p w14:paraId="2A5ACED5" w14:textId="78BD996B" w:rsidR="0081313D" w:rsidRDefault="0081313D" w:rsidP="0081313D">
      <w:pPr>
        <w:spacing w:after="0"/>
        <w:ind w:hanging="284"/>
        <w:jc w:val="both"/>
      </w:pPr>
    </w:p>
    <w:p w14:paraId="3DF20AB5" w14:textId="77777777" w:rsidR="0081313D" w:rsidRDefault="0081313D" w:rsidP="0081313D">
      <w:pPr>
        <w:spacing w:after="0"/>
        <w:ind w:hanging="284"/>
        <w:jc w:val="both"/>
      </w:pPr>
      <w:r>
        <w:t xml:space="preserve">При наличии у пациента коронавирусной инфекции или подозрения на нее заключительный клинический диагноз должен быть сформулирован в соответствии с правилами МКБ-10. Кодирование </w:t>
      </w:r>
      <w:proofErr w:type="spellStart"/>
      <w:r>
        <w:t>статинформации</w:t>
      </w:r>
      <w:proofErr w:type="spellEnd"/>
      <w:r>
        <w:t xml:space="preserve"> при наличии подозрения или установленного диагноза COVID-19 ведут в соответствии с порядком:</w:t>
      </w:r>
    </w:p>
    <w:p w14:paraId="099199A6" w14:textId="77777777" w:rsidR="0081313D" w:rsidRDefault="0081313D" w:rsidP="0081313D">
      <w:pPr>
        <w:spacing w:after="0"/>
        <w:ind w:hanging="284"/>
        <w:jc w:val="both"/>
      </w:pPr>
      <w:r w:rsidRPr="0081313D">
        <w:rPr>
          <w:b/>
          <w:bCs/>
        </w:rPr>
        <w:t>U07.1</w:t>
      </w:r>
      <w:r>
        <w:t xml:space="preserve"> — коронавирусная инфекция COVID-19, вирус идентифицирован (подтвержден лабораторным тестированием независимо от тяжести клинических признаков или симптомов);</w:t>
      </w:r>
    </w:p>
    <w:p w14:paraId="31C02B41" w14:textId="77777777" w:rsidR="0081313D" w:rsidRDefault="0081313D" w:rsidP="0081313D">
      <w:pPr>
        <w:spacing w:after="0"/>
        <w:ind w:hanging="284"/>
        <w:jc w:val="both"/>
      </w:pPr>
      <w:r w:rsidRPr="0081313D">
        <w:rPr>
          <w:b/>
          <w:bCs/>
        </w:rPr>
        <w:t>U07.2</w:t>
      </w:r>
      <w:r>
        <w:t xml:space="preserve"> — коронавирусная инфекция COVID-19, вирус не идентифицирован (COVID-19 диагностируется клинически или </w:t>
      </w:r>
      <w:proofErr w:type="spellStart"/>
      <w:r>
        <w:t>эпидемиологически</w:t>
      </w:r>
      <w:proofErr w:type="spellEnd"/>
      <w:r>
        <w:t>, но лабораторные исследования неубедительны или недоступны);</w:t>
      </w:r>
    </w:p>
    <w:p w14:paraId="34482E10" w14:textId="77777777" w:rsidR="0081313D" w:rsidRDefault="0081313D" w:rsidP="0081313D">
      <w:pPr>
        <w:spacing w:after="0"/>
        <w:ind w:hanging="284"/>
        <w:jc w:val="both"/>
      </w:pPr>
      <w:r w:rsidRPr="0081313D">
        <w:rPr>
          <w:b/>
          <w:bCs/>
        </w:rPr>
        <w:t>Z03.8</w:t>
      </w:r>
      <w:r>
        <w:t xml:space="preserve"> — наблюдение при подозрении на коронавирусную инфекцию;</w:t>
      </w:r>
    </w:p>
    <w:p w14:paraId="501BE04C" w14:textId="77777777" w:rsidR="0081313D" w:rsidRDefault="0081313D" w:rsidP="0081313D">
      <w:pPr>
        <w:spacing w:after="0"/>
        <w:ind w:hanging="284"/>
        <w:jc w:val="both"/>
      </w:pPr>
      <w:r w:rsidRPr="0081313D">
        <w:rPr>
          <w:b/>
          <w:bCs/>
        </w:rPr>
        <w:t>Z22.8</w:t>
      </w:r>
      <w:r>
        <w:t xml:space="preserve"> — носительство возбудителя коронавирусной инфекции;</w:t>
      </w:r>
    </w:p>
    <w:p w14:paraId="58789E32" w14:textId="77777777" w:rsidR="0081313D" w:rsidRDefault="0081313D" w:rsidP="0081313D">
      <w:pPr>
        <w:spacing w:after="0"/>
        <w:ind w:hanging="284"/>
        <w:jc w:val="both"/>
      </w:pPr>
      <w:r w:rsidRPr="0081313D">
        <w:rPr>
          <w:b/>
          <w:bCs/>
        </w:rPr>
        <w:t>Z20.8</w:t>
      </w:r>
      <w:r>
        <w:t xml:space="preserve"> — контакт с больным коронавирусной инфекцией;</w:t>
      </w:r>
    </w:p>
    <w:p w14:paraId="2659D528" w14:textId="77777777" w:rsidR="0081313D" w:rsidRDefault="0081313D" w:rsidP="0081313D">
      <w:pPr>
        <w:spacing w:after="0"/>
        <w:ind w:hanging="284"/>
        <w:jc w:val="both"/>
      </w:pPr>
      <w:r w:rsidRPr="0081313D">
        <w:rPr>
          <w:b/>
          <w:bCs/>
        </w:rPr>
        <w:t>Z11.5</w:t>
      </w:r>
      <w:r>
        <w:t xml:space="preserve"> — скрининговое обследование с целью выявления коронавирусной инфекции;</w:t>
      </w:r>
    </w:p>
    <w:p w14:paraId="5F533612" w14:textId="77777777" w:rsidR="0081313D" w:rsidRDefault="0081313D" w:rsidP="0081313D">
      <w:pPr>
        <w:spacing w:after="0"/>
        <w:ind w:hanging="284"/>
        <w:jc w:val="both"/>
      </w:pPr>
      <w:r w:rsidRPr="0081313D">
        <w:rPr>
          <w:b/>
          <w:bCs/>
        </w:rPr>
        <w:t>B34.2</w:t>
      </w:r>
      <w:r>
        <w:t xml:space="preserve"> — коронавирусная инфекция неуточненная (кроме COVID-19);</w:t>
      </w:r>
    </w:p>
    <w:p w14:paraId="164E48E0" w14:textId="77777777" w:rsidR="0081313D" w:rsidRDefault="0081313D" w:rsidP="0081313D">
      <w:pPr>
        <w:spacing w:after="0"/>
        <w:ind w:hanging="284"/>
        <w:jc w:val="both"/>
      </w:pPr>
      <w:r w:rsidRPr="0081313D">
        <w:rPr>
          <w:b/>
          <w:bCs/>
        </w:rPr>
        <w:t>B33.8</w:t>
      </w:r>
      <w:r>
        <w:t xml:space="preserve"> — коронавирусная инфекция уточненная (кроме COVID-19);</w:t>
      </w:r>
    </w:p>
    <w:p w14:paraId="544E8846" w14:textId="77777777" w:rsidR="0081313D" w:rsidRDefault="0081313D" w:rsidP="0081313D">
      <w:pPr>
        <w:spacing w:after="0"/>
        <w:ind w:hanging="284"/>
        <w:jc w:val="both"/>
      </w:pPr>
      <w:r w:rsidRPr="0081313D">
        <w:rPr>
          <w:b/>
          <w:bCs/>
        </w:rPr>
        <w:t>Z29.0</w:t>
      </w:r>
      <w:r>
        <w:t xml:space="preserve"> — изоляция.</w:t>
      </w:r>
    </w:p>
    <w:p w14:paraId="63CEC988" w14:textId="77777777" w:rsidR="0081313D" w:rsidRDefault="0081313D" w:rsidP="0081313D">
      <w:pPr>
        <w:spacing w:after="0"/>
        <w:ind w:hanging="284"/>
        <w:jc w:val="both"/>
      </w:pPr>
      <w:r>
        <w:t>При наличии пневмонии, вызванной COVID-19, рубрики J12—J18 используют в качестве дополнительных кодов. Например:</w:t>
      </w:r>
    </w:p>
    <w:p w14:paraId="0F165A06" w14:textId="77777777" w:rsidR="0081313D" w:rsidRDefault="0081313D" w:rsidP="0081313D">
      <w:pPr>
        <w:spacing w:after="0"/>
        <w:ind w:hanging="284"/>
        <w:jc w:val="both"/>
      </w:pPr>
      <w:r>
        <w:t>Основное заболевание: коронавирусная инфекция COVID-19 (подтвержденная), среднетяжелая форма U07.1.</w:t>
      </w:r>
    </w:p>
    <w:p w14:paraId="67885612" w14:textId="77777777" w:rsidR="0081313D" w:rsidRDefault="0081313D" w:rsidP="0081313D">
      <w:pPr>
        <w:spacing w:after="0"/>
        <w:ind w:hanging="284"/>
        <w:jc w:val="both"/>
      </w:pPr>
      <w:r>
        <w:t>Осложнения: внебольничная двусторонняя долевая пневмония J18.1.</w:t>
      </w:r>
    </w:p>
    <w:p w14:paraId="1CB3881F" w14:textId="745ACBB9" w:rsidR="0081313D" w:rsidRDefault="0081313D" w:rsidP="0081313D">
      <w:pPr>
        <w:spacing w:after="0"/>
        <w:ind w:hanging="284"/>
        <w:jc w:val="both"/>
      </w:pPr>
      <w:r>
        <w:t>Сопутствующие заболевания: постинфарктный кардиосклероз. Артериальная гипертензия.</w:t>
      </w:r>
    </w:p>
    <w:sectPr w:rsidR="0081313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3D"/>
    <w:rsid w:val="006C0B77"/>
    <w:rsid w:val="0081313D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3F99"/>
  <w15:chartTrackingRefBased/>
  <w15:docId w15:val="{18D5FCB4-CB92-483B-AD01-C908FC38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Content-Marketing</dc:creator>
  <cp:keywords/>
  <dc:description/>
  <cp:lastModifiedBy>Content-Marketing</cp:lastModifiedBy>
  <cp:revision>2</cp:revision>
  <dcterms:created xsi:type="dcterms:W3CDTF">2023-03-10T07:48:00Z</dcterms:created>
  <dcterms:modified xsi:type="dcterms:W3CDTF">2023-03-10T07:49:00Z</dcterms:modified>
</cp:coreProperties>
</file>